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D3E40">
      <w:pPr>
        <w:widowControl/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附件2</w:t>
      </w:r>
    </w:p>
    <w:p w14:paraId="3F5E00B7">
      <w:pPr>
        <w:spacing w:line="560" w:lineRule="exact"/>
        <w:rPr>
          <w:rFonts w:hint="eastAsia" w:ascii="仿宋_GB2312" w:hAnsi="黑体" w:eastAsia="仿宋_GB2312" w:cs="Times New Roman"/>
          <w:bCs/>
          <w:sz w:val="32"/>
          <w:szCs w:val="32"/>
        </w:rPr>
      </w:pPr>
    </w:p>
    <w:p w14:paraId="1C584354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3"/>
          <w:szCs w:val="43"/>
          <w:lang w:val="en-US" w:eastAsia="zh-CN" w:bidi="ar"/>
        </w:rPr>
        <w:t>第一届湖南省研究生网络安全创新大赛</w:t>
      </w:r>
    </w:p>
    <w:p w14:paraId="063922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43"/>
          <w:szCs w:val="43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3"/>
          <w:szCs w:val="43"/>
          <w:lang w:val="en-US" w:eastAsia="zh-CN" w:bidi="ar"/>
        </w:rPr>
        <w:t>初赛作品提交规范</w:t>
      </w:r>
    </w:p>
    <w:p w14:paraId="6BD94DE0">
      <w:pPr>
        <w:spacing w:line="560" w:lineRule="exact"/>
        <w:ind w:firstLine="640" w:firstLineChars="200"/>
        <w:jc w:val="left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参赛队伍在提交作品前需仔细阅读本规范，按要求提交学术论文、项目文档、演示视频和相关代码等材料。</w:t>
      </w:r>
    </w:p>
    <w:p w14:paraId="22C490DD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一、初赛提交材料内容</w:t>
      </w:r>
      <w:bookmarkStart w:id="0" w:name="_GoBack"/>
      <w:bookmarkEnd w:id="0"/>
    </w:p>
    <w:p w14:paraId="764CA39E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1．理论创新赛</w:t>
      </w:r>
    </w:p>
    <w:p w14:paraId="4071A3C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材料内容应包含但不限于：</w:t>
      </w:r>
    </w:p>
    <w:p w14:paraId="47C23A55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（1）未投稿、发表的学术论文，选题方向涵盖密码理论与技术、系统安全与漏洞挖掘、人工智能安全、数据安全与隐私保护、区块链安全等（必须）；</w:t>
      </w:r>
    </w:p>
    <w:p w14:paraId="3B9C589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（2）与论文相关的实验代码、实验数据（可选）；</w:t>
      </w:r>
    </w:p>
    <w:p w14:paraId="606366F7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（3）体现成果的软件著作权、专利等其他材料（可选）。</w:t>
      </w:r>
    </w:p>
    <w:p w14:paraId="429554F2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2．创意作品赛</w:t>
      </w:r>
    </w:p>
    <w:p w14:paraId="52C8639F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参赛作品须提交可运行的软硬件系统或完整应用方案等，聚焦网络空间安全技术的工程创新与应用落地，鼓励研究生围绕网络安全领域的真实场景与实际需求，开展具有明确应用驱动的技术创新实践。</w:t>
      </w:r>
    </w:p>
    <w:p w14:paraId="5ED14042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材料内容应包含但不限于：</w:t>
      </w:r>
    </w:p>
    <w:p w14:paraId="663185B9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（1）详细的项目文档或软硬件系统开发文档（必须）；</w:t>
      </w:r>
    </w:p>
    <w:p w14:paraId="549F508B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（2）作品介绍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PPT、可执行的项目代码、项目演示视频（必须）；</w:t>
      </w:r>
    </w:p>
    <w:p w14:paraId="05A7AE0B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（3）体现成果的软件著作权、专利等其他材料（可选）。</w:t>
      </w:r>
    </w:p>
    <w:p w14:paraId="7221D92B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3．实网对抗赛</w:t>
      </w:r>
    </w:p>
    <w:p w14:paraId="5D56B948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初赛采用线上CTF夺旗赛模式，参赛队伍在规定时间内登录比赛平台解题，无需提交作品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材料。比赛结束后，晋级决赛的队伍须提交解题报告（WriteUp）、解题过程录屏文件及解题相关代码文件（Exp）。</w:t>
      </w:r>
    </w:p>
    <w:p w14:paraId="580A4018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二、初赛提交材料明细和格式</w:t>
      </w:r>
    </w:p>
    <w:p w14:paraId="47D039D2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1．理论创新赛</w:t>
      </w:r>
    </w:p>
    <w:p w14:paraId="663C8975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（1）学术论文：无统一模板要求，符合网络空间安全及相关计算机学科CSCD期刊、CCF推荐期刊或中文核心期刊格式即可，字数控制在8000字以内。PDF格式，命名为“xxx（团队名称）_xxx（论文名称）.pdf”；</w:t>
      </w:r>
    </w:p>
    <w:p w14:paraId="5BF34AD7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（2）源代码、数据：以zip格式压缩，文件大小不超过800M，包含完整的代码部署、执行说明文档，命名为“xxx（团队名称）_xxx（论文名称）_代码.zip”；</w:t>
      </w:r>
    </w:p>
    <w:p w14:paraId="32EA56D1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（3）其他辅助材料：以zip格式压缩，文件大小不超过200M，命名为“xxx（团队名称）_xxx（论文名称）_其他.zip”。</w:t>
      </w:r>
    </w:p>
    <w:p w14:paraId="05E0E566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2．创意作品赛</w:t>
      </w:r>
    </w:p>
    <w:p w14:paraId="06D38064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（1）项目文档：</w:t>
      </w:r>
      <w:r>
        <w:rPr>
          <w:rFonts w:hint="eastAsia" w:ascii="仿宋_GB2312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  <w:t>模板见附件3，</w:t>
      </w: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基于模板完成项目内容的详细阐述。PDF格式，命名为“xxx（团队名称）_xxx（项目名称）_项目文档.pdf”；</w:t>
      </w:r>
    </w:p>
    <w:p w14:paraId="7D8C3F2E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（2）作品介绍PPT：无模板要求，命名为“xxx（团队名称）_xxx（项目名称）_作品介绍.ppt”；</w:t>
      </w:r>
    </w:p>
    <w:p w14:paraId="67F563A1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（3）源代码、数据：以zip格式压缩，文件大小不超过800M，包含完整的代码部署、执行说明文档，命名为“xxx（团队名称）_xxx（项目名称）_代码.zip”；</w:t>
      </w:r>
    </w:p>
    <w:p w14:paraId="381C2A39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（4）项目演示视频：时长不超过5分钟，文件大小不超过200M，mp4格式，命名为“xxx（团队名称）_xxx（项目名称）_视频.mp4”；</w:t>
      </w:r>
    </w:p>
    <w:p w14:paraId="00227B0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（5）其他辅助材料：以zip格式压缩，文件大小不超过200M，命名为“xxx（团队名称）_xxx（项目名称）_其他.zip”。</w:t>
      </w:r>
    </w:p>
    <w:p w14:paraId="21F73D7C">
      <w:pPr>
        <w:spacing w:before="120" w:beforeLines="50" w:after="120" w:afterLines="50" w:line="560" w:lineRule="exact"/>
        <w:ind w:firstLine="640" w:firstLineChars="200"/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color w:val="000000"/>
          <w:sz w:val="32"/>
          <w:szCs w:val="32"/>
          <w:lang w:val="en-US" w:eastAsia="zh-CN"/>
        </w:rPr>
        <w:t>3．实网对抗赛</w:t>
      </w:r>
    </w:p>
    <w:p w14:paraId="7DFD49E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初赛为线上CTF夺旗赛，无需提交材料。比赛结束后，晋级决赛的队伍须提交以下材料：</w:t>
      </w:r>
    </w:p>
    <w:p w14:paraId="307E57A2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（1）解题报告（WriteUp）：PDF格式，针对每道已解题目，包含题目名称、解题思路、完整的解题步骤与关键命令、Flag获取过程。命名为“xxx（团队名称）_WriteUp.pdf”；</w:t>
      </w:r>
    </w:p>
    <w:p w14:paraId="08E59925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（2）解题过程录屏文件：mp4或avi格式，完整记录比赛期间解题的屏幕操作全过程，不可剪辑。命名为“xxx（团队名称）_录屏.mp4”；</w:t>
      </w:r>
    </w:p>
    <w:p w14:paraId="6A841D6A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  <w:t>（3）解题相关代码文件（Exp）：以zip格式压缩，包含解题过程中编写的所有脚本、工具、攻击代码等，命名为“xxx（团队名称）_Exp.zip”。</w:t>
      </w:r>
    </w:p>
    <w:p w14:paraId="22165610">
      <w:pPr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0F5A543-8804-4741-9839-5CD4CC5124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79CFB70C-1F38-4B18-AFE6-C44E0B928C2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62573"/>
    <w:rsid w:val="08FE5CB4"/>
    <w:rsid w:val="0E017D16"/>
    <w:rsid w:val="11BE502B"/>
    <w:rsid w:val="129D4902"/>
    <w:rsid w:val="26BF0015"/>
    <w:rsid w:val="30AB5F62"/>
    <w:rsid w:val="395F3352"/>
    <w:rsid w:val="3F926D6F"/>
    <w:rsid w:val="50562573"/>
    <w:rsid w:val="599C7F9A"/>
    <w:rsid w:val="5F350F6D"/>
    <w:rsid w:val="68774F7F"/>
    <w:rsid w:val="759D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1247</Words>
  <Characters>1410</Characters>
  <Lines>0</Lines>
  <Paragraphs>0</Paragraphs>
  <TotalTime>1</TotalTime>
  <ScaleCrop>false</ScaleCrop>
  <LinksUpToDate>false</LinksUpToDate>
  <CharactersWithSpaces>1410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2026-07-15T10:22:00Z</dcterms:created>
  <dc:creator>kuangjuanli</dc:creator>
  <cp:lastModifiedBy>婉婉</cp:lastModifiedBy>
  <dcterms:modified xsi:type="dcterms:W3CDTF">2026-08-27T08:36:29Z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349649926769469695C013C5511F9EA6_13</vt:lpwstr>
  </property>
  <property fmtid="{D5CDD505-2E9C-101B-9397-08002B2CF9AE}" pid="4" name="KSOTemplateDocerSaveRecord">
    <vt:lpwstr>eyJoZGlkIjoiZmM2ZDVmMTRjYmU3MzUyYTlhN2ZhZmM5NmE3MTEwMmQiLCJ1c2VySWQiOiIzMzk1MDAxMTYifQ==</vt:lpwstr>
  </property>
</Properties>
</file>